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19"/>
        <w:tblW w:w="0" w:type="auto"/>
        <w:tblLook w:val="00A0"/>
      </w:tblPr>
      <w:tblGrid>
        <w:gridCol w:w="4823"/>
        <w:gridCol w:w="4748"/>
      </w:tblGrid>
      <w:tr w:rsidR="00854A37" w:rsidRPr="00003AEA">
        <w:tc>
          <w:tcPr>
            <w:tcW w:w="4823" w:type="dxa"/>
          </w:tcPr>
          <w:p w:rsidR="00854A37" w:rsidRPr="00003AEA" w:rsidRDefault="00854A37" w:rsidP="00E720A0">
            <w:pPr>
              <w:ind w:right="57"/>
              <w:rPr>
                <w:rFonts w:ascii="Times New Roman" w:hAnsi="Times New Roman" w:cs="Times New Roman"/>
              </w:rPr>
            </w:pPr>
          </w:p>
          <w:p w:rsidR="00854A37" w:rsidRPr="00003AEA" w:rsidRDefault="00854A37" w:rsidP="00E720A0">
            <w:pPr>
              <w:ind w:right="57"/>
              <w:rPr>
                <w:rFonts w:ascii="Times New Roman" w:hAnsi="Times New Roman" w:cs="Times New Roman"/>
              </w:rPr>
            </w:pPr>
            <w:r w:rsidRPr="00003AEA">
              <w:rPr>
                <w:rFonts w:ascii="Times New Roman" w:hAnsi="Times New Roman" w:cs="Times New Roman"/>
              </w:rPr>
              <w:t>Приказом №__</w:t>
            </w:r>
            <w:r>
              <w:rPr>
                <w:rFonts w:ascii="Times New Roman" w:hAnsi="Times New Roman" w:cs="Times New Roman"/>
                <w:u w:val="single"/>
              </w:rPr>
              <w:t>49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54A37" w:rsidRPr="00003AEA" w:rsidRDefault="00854A37" w:rsidP="00E720A0">
            <w:pPr>
              <w:ind w:right="57"/>
              <w:rPr>
                <w:rFonts w:ascii="Times New Roman" w:hAnsi="Times New Roman" w:cs="Times New Roman"/>
              </w:rPr>
            </w:pPr>
            <w:r w:rsidRPr="00003AEA">
              <w:rPr>
                <w:rFonts w:ascii="Times New Roman" w:hAnsi="Times New Roman" w:cs="Times New Roman"/>
              </w:rPr>
              <w:t>от__</w:t>
            </w:r>
            <w:r>
              <w:rPr>
                <w:rFonts w:ascii="Times New Roman" w:hAnsi="Times New Roman" w:cs="Times New Roman"/>
                <w:u w:val="single"/>
              </w:rPr>
              <w:t>30.11.2017 г.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54A37" w:rsidRPr="00003AEA" w:rsidRDefault="00854A37" w:rsidP="00E720A0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школы:</w:t>
            </w:r>
            <w:r w:rsidRPr="00003AEA">
              <w:rPr>
                <w:rFonts w:ascii="Times New Roman" w:hAnsi="Times New Roman" w:cs="Times New Roman"/>
              </w:rPr>
              <w:t xml:space="preserve"> Е.В. Воробьёва </w:t>
            </w:r>
          </w:p>
        </w:tc>
        <w:tc>
          <w:tcPr>
            <w:tcW w:w="4748" w:type="dxa"/>
          </w:tcPr>
          <w:p w:rsidR="00854A37" w:rsidRPr="00003AEA" w:rsidRDefault="00854A37" w:rsidP="00E720A0">
            <w:pPr>
              <w:ind w:left="57" w:right="57" w:firstLine="709"/>
              <w:jc w:val="right"/>
              <w:rPr>
                <w:rFonts w:ascii="Times New Roman" w:hAnsi="Times New Roman" w:cs="Times New Roman"/>
              </w:rPr>
            </w:pPr>
            <w:r w:rsidRPr="00003AEA">
              <w:rPr>
                <w:rFonts w:ascii="Times New Roman" w:hAnsi="Times New Roman" w:cs="Times New Roman"/>
              </w:rPr>
              <w:t>Принят на педагогическом совете</w:t>
            </w:r>
          </w:p>
          <w:p w:rsidR="00854A37" w:rsidRPr="00003AEA" w:rsidRDefault="00854A37" w:rsidP="00E720A0">
            <w:pPr>
              <w:ind w:left="57" w:right="57" w:firstLine="709"/>
              <w:rPr>
                <w:rFonts w:ascii="Times New Roman" w:hAnsi="Times New Roman" w:cs="Times New Roman"/>
              </w:rPr>
            </w:pPr>
            <w:r w:rsidRPr="00003AEA">
              <w:rPr>
                <w:rFonts w:ascii="Times New Roman" w:hAnsi="Times New Roman" w:cs="Times New Roman"/>
              </w:rPr>
              <w:t xml:space="preserve">  Протокол №__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 w:rsidRPr="00003AEA">
              <w:rPr>
                <w:rFonts w:ascii="Times New Roman" w:hAnsi="Times New Roman" w:cs="Times New Roman"/>
              </w:rPr>
              <w:t>_______</w:t>
            </w:r>
          </w:p>
          <w:p w:rsidR="00854A37" w:rsidRPr="00003AEA" w:rsidRDefault="00854A37" w:rsidP="00E720A0">
            <w:pPr>
              <w:ind w:left="57" w:right="57" w:firstLine="709"/>
              <w:rPr>
                <w:rFonts w:ascii="Times New Roman" w:hAnsi="Times New Roman" w:cs="Times New Roman"/>
              </w:rPr>
            </w:pPr>
            <w:r w:rsidRPr="00003AEA">
              <w:rPr>
                <w:rFonts w:ascii="Times New Roman" w:hAnsi="Times New Roman" w:cs="Times New Roman"/>
              </w:rPr>
              <w:t xml:space="preserve">  от___</w:t>
            </w:r>
            <w:r>
              <w:rPr>
                <w:rFonts w:ascii="Times New Roman" w:hAnsi="Times New Roman" w:cs="Times New Roman"/>
                <w:u w:val="single"/>
              </w:rPr>
              <w:t>09.11.2017 г.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854A37" w:rsidRPr="00003AEA" w:rsidRDefault="00854A37" w:rsidP="00E720A0">
            <w:pPr>
              <w:ind w:left="57" w:right="57" w:firstLine="709"/>
              <w:rPr>
                <w:rFonts w:ascii="Times New Roman" w:hAnsi="Times New Roman" w:cs="Times New Roman"/>
              </w:rPr>
            </w:pPr>
            <w:r w:rsidRPr="00003AEA">
              <w:rPr>
                <w:rFonts w:ascii="Times New Roman" w:hAnsi="Times New Roman" w:cs="Times New Roman"/>
              </w:rPr>
              <w:t xml:space="preserve"> </w:t>
            </w:r>
          </w:p>
          <w:p w:rsidR="00854A37" w:rsidRPr="00003AEA" w:rsidRDefault="00854A37" w:rsidP="00E720A0">
            <w:pPr>
              <w:ind w:left="57" w:right="57" w:firstLine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54A37" w:rsidRDefault="00854A37" w:rsidP="004C3220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hAnsi="Trebuchet MS" w:cs="Trebuchet MS"/>
          <w:b/>
          <w:bCs/>
          <w:color w:val="0059AA"/>
          <w:sz w:val="27"/>
          <w:szCs w:val="27"/>
          <w:lang w:eastAsia="ru-RU"/>
        </w:rPr>
      </w:pPr>
    </w:p>
    <w:p w:rsidR="00854A37" w:rsidRDefault="00854A37" w:rsidP="00A5014D">
      <w:pPr>
        <w:shd w:val="clear" w:color="auto" w:fill="FFFFFF"/>
        <w:spacing w:after="150" w:line="351" w:lineRule="atLeast"/>
        <w:textAlignment w:val="baseline"/>
        <w:outlineLvl w:val="1"/>
        <w:rPr>
          <w:rFonts w:ascii="Trebuchet MS" w:hAnsi="Trebuchet MS" w:cs="Trebuchet MS"/>
          <w:b/>
          <w:bCs/>
          <w:color w:val="0059AA"/>
          <w:sz w:val="27"/>
          <w:szCs w:val="27"/>
          <w:lang w:eastAsia="ru-RU"/>
        </w:rPr>
      </w:pPr>
    </w:p>
    <w:p w:rsidR="00854A37" w:rsidRPr="004C3220" w:rsidRDefault="00854A37" w:rsidP="004C3220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hAnsi="Trebuchet MS" w:cs="Trebuchet MS"/>
          <w:b/>
          <w:bCs/>
          <w:color w:val="0059AA"/>
          <w:sz w:val="27"/>
          <w:szCs w:val="27"/>
          <w:lang w:eastAsia="ru-RU"/>
        </w:rPr>
      </w:pPr>
      <w:r w:rsidRPr="004C3220">
        <w:rPr>
          <w:rFonts w:ascii="Trebuchet MS" w:hAnsi="Trebuchet MS" w:cs="Trebuchet MS"/>
          <w:b/>
          <w:bCs/>
          <w:color w:val="0059AA"/>
          <w:sz w:val="27"/>
          <w:szCs w:val="27"/>
          <w:lang w:eastAsia="ru-RU"/>
        </w:rPr>
        <w:t>ПОЛОЖЕНИЕ</w:t>
      </w:r>
      <w:r w:rsidRPr="004C3220">
        <w:rPr>
          <w:rFonts w:ascii="Trebuchet MS" w:hAnsi="Trebuchet MS" w:cs="Trebuchet MS"/>
          <w:b/>
          <w:bCs/>
          <w:color w:val="0059AA"/>
          <w:sz w:val="27"/>
          <w:szCs w:val="27"/>
          <w:lang w:eastAsia="ru-RU"/>
        </w:rPr>
        <w:br/>
        <w:t>О ПРОВЕДЕНИИ ПРОМЕЖУТОЧНОЙ АТТЕСТАЦИИ УЧАЩИХСЯ И ОСУЩЕСТВЛЕНИЯ</w:t>
      </w:r>
      <w:r w:rsidRPr="004C3220">
        <w:rPr>
          <w:rFonts w:ascii="Trebuchet MS" w:hAnsi="Trebuchet MS" w:cs="Trebuchet MS"/>
          <w:b/>
          <w:bCs/>
          <w:color w:val="0059AA"/>
          <w:sz w:val="27"/>
          <w:szCs w:val="27"/>
          <w:lang w:eastAsia="ru-RU"/>
        </w:rPr>
        <w:br/>
        <w:t>ТЕКУЩЕГО КОНТРОЛЯ ИХ УСПЕВАЕМОСТИ</w:t>
      </w:r>
    </w:p>
    <w:p w:rsidR="00854A37" w:rsidRPr="004C3220" w:rsidRDefault="00854A37" w:rsidP="004C3220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</w:pPr>
      <w:r w:rsidRPr="004C3220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t>1. Общие положения</w:t>
      </w:r>
    </w:p>
    <w:p w:rsidR="00854A37" w:rsidRPr="004C3220" w:rsidRDefault="00854A37" w:rsidP="004C32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1.1. Настоящее Положение разработано в соответствии с Федеральным </w:t>
      </w:r>
      <w:hyperlink r:id="rId4" w:tgtFrame="_blank" w:history="1">
        <w:r w:rsidRPr="00F41C7C">
          <w:rPr>
            <w:rFonts w:ascii="inherit" w:hAnsi="inherit" w:cs="inherit"/>
            <w:sz w:val="23"/>
            <w:szCs w:val="23"/>
            <w:u w:val="single"/>
            <w:lang w:eastAsia="ru-RU"/>
          </w:rPr>
          <w:t>законом</w:t>
        </w:r>
      </w:hyperlink>
      <w:r w:rsidRPr="00F41C7C">
        <w:rPr>
          <w:rFonts w:ascii="Times New Roman" w:hAnsi="Times New Roman" w:cs="Times New Roman"/>
          <w:sz w:val="23"/>
          <w:szCs w:val="23"/>
          <w:lang w:eastAsia="ru-RU"/>
        </w:rPr>
        <w:t> 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«Об образовании в Российской Федерации</w:t>
      </w:r>
      <w:r w:rsidRPr="00F41C7C">
        <w:rPr>
          <w:rFonts w:ascii="Times New Roman" w:hAnsi="Times New Roman" w:cs="Times New Roman"/>
          <w:sz w:val="23"/>
          <w:szCs w:val="23"/>
          <w:lang w:eastAsia="ru-RU"/>
        </w:rPr>
        <w:t>»,  </w:t>
      </w:r>
      <w:hyperlink r:id="rId5" w:tgtFrame="_blank" w:history="1">
        <w:r w:rsidRPr="00F41C7C">
          <w:rPr>
            <w:rFonts w:ascii="inherit" w:hAnsi="inherit" w:cs="inherit"/>
            <w:sz w:val="23"/>
            <w:szCs w:val="23"/>
            <w:u w:val="single"/>
            <w:lang w:eastAsia="ru-RU"/>
          </w:rPr>
          <w:t>Приказом</w:t>
        </w:r>
      </w:hyperlink>
      <w:r>
        <w:t xml:space="preserve"> 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образовательной организации.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1.2. 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образовательной организации (далее - Организации), регулирующим периодичность, порядок,  систему оценок и формы проведения промежуточной аттестации учащихся и текущего контроля их успеваемости. 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и с образовательной программой.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новного общего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образования (далее – ФГОС).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854A37" w:rsidRPr="00346F3B" w:rsidRDefault="00854A37" w:rsidP="00346F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Промежуточная аттестация проводится начиная со второго класса.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Промежуточная аттестация проводится по каждому учебному пр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едмету, курсу  по итогам четверти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854A37" w:rsidRPr="004C3220" w:rsidRDefault="00854A37" w:rsidP="004C3220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</w:pPr>
      <w:r w:rsidRPr="004C3220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t>2. Содержание и порядок проведения текущего контроля успеваемости учащихся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2.1. Текущий контроль успеваемости учащихся проводится в течение учебного периода в целях: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- контроля уровня достижения учащимися результатов, предусмотренных образовательной программой;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-  оценки соответствия результатов освоения образовательных программ  требованиям ФГОС;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- проведения учащимся самооценки, оценки его работы педагогическим работником с целью возможного совершенствования  образовательного процесса;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2.4. Фиксация результатов текущего контроля осуществляется, как правило, по пятибалльной системе. Текущий контроль успеваемости учащихся первого класса в течение учебного года осуществляется без фиксации достижений учащихся  в виде отметок по пятибалльной системе, допустимо использовать только положительную и не различаемую по уровням фиксацию.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 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2.6 Результаты текущего ко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нтроля фиксируются в классных и электронных журналах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2.7.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2.8.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ские работники в рамках работы с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классному руководителю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54A37" w:rsidRPr="004C3220" w:rsidRDefault="00854A37" w:rsidP="004C3220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</w:pPr>
      <w:r w:rsidRPr="004C3220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t>3. Содержание, и порядок проведения промежуточной аттестации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3.1. Целями проведения промежуточной аттестации являются: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- соотнесение этого уровня с требованиями ФГОС;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3.2. Промежуточная аттестация в Организации  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образования, формы обучения.</w:t>
      </w:r>
    </w:p>
    <w:p w:rsidR="00854A37" w:rsidRDefault="00854A37" w:rsidP="00710E8F">
      <w:pPr>
        <w:shd w:val="clear" w:color="auto" w:fill="FFFFFF"/>
        <w:tabs>
          <w:tab w:val="left" w:pos="1613"/>
        </w:tabs>
        <w:ind w:left="14"/>
        <w:jc w:val="both"/>
        <w:rPr>
          <w:rFonts w:ascii="Times New Roman" w:hAnsi="Times New Roman" w:cs="Times New Roman"/>
          <w:color w:val="000000"/>
          <w:spacing w:val="-2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3.3. Формам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 промежуточной аттестации во 2-9 классах является среднее арифметическое значение четвертных отметок по всем предметам учебного плана, в 1 классе формой промежуточной аттестации по математике, русскому языку, литературному чтению и  окружающему миру является комплексная работа, по всем остальным предметам учебного плана используется уровневый </w:t>
      </w:r>
      <w:r w:rsidRPr="00710E8F">
        <w:rPr>
          <w:rFonts w:ascii="Times New Roman" w:hAnsi="Times New Roman" w:cs="Times New Roman"/>
          <w:color w:val="000000"/>
          <w:spacing w:val="1"/>
        </w:rPr>
        <w:t xml:space="preserve">подход к </w:t>
      </w:r>
      <w:r>
        <w:rPr>
          <w:rFonts w:ascii="Times New Roman" w:hAnsi="Times New Roman" w:cs="Times New Roman"/>
          <w:color w:val="000000"/>
          <w:spacing w:val="1"/>
        </w:rPr>
        <w:t xml:space="preserve"> оцениванию </w:t>
      </w:r>
      <w:r w:rsidRPr="00710E8F">
        <w:rPr>
          <w:rFonts w:ascii="Times New Roman" w:hAnsi="Times New Roman" w:cs="Times New Roman"/>
          <w:color w:val="000000"/>
          <w:spacing w:val="-2"/>
        </w:rPr>
        <w:t>результатов</w:t>
      </w:r>
      <w:r>
        <w:rPr>
          <w:rFonts w:ascii="Times New Roman" w:hAnsi="Times New Roman" w:cs="Times New Roman"/>
          <w:color w:val="000000"/>
          <w:spacing w:val="-2"/>
        </w:rPr>
        <w:t>:</w:t>
      </w:r>
    </w:p>
    <w:p w:rsidR="00854A37" w:rsidRDefault="00854A37" w:rsidP="00710E8F">
      <w:pPr>
        <w:shd w:val="clear" w:color="auto" w:fill="FFFFFF"/>
        <w:ind w:left="14" w:right="7" w:firstLine="713"/>
        <w:jc w:val="both"/>
        <w:rPr>
          <w:rFonts w:ascii="Times New Roman" w:hAnsi="Times New Roman" w:cs="Times New Roman"/>
          <w:color w:val="000000"/>
        </w:rPr>
      </w:pPr>
      <w:r w:rsidRPr="00710E8F">
        <w:rPr>
          <w:rFonts w:ascii="Times New Roman" w:hAnsi="Times New Roman" w:cs="Times New Roman"/>
          <w:color w:val="000000"/>
          <w:spacing w:val="-2"/>
        </w:rPr>
        <w:t>Высокий уровень -</w:t>
      </w:r>
      <w:r w:rsidRPr="00710E8F"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8"/>
        </w:rPr>
        <w:t>свидетельствующий</w:t>
      </w:r>
      <w:r w:rsidRPr="00710E8F">
        <w:rPr>
          <w:rFonts w:ascii="Times New Roman" w:hAnsi="Times New Roman" w:cs="Times New Roman"/>
          <w:color w:val="000000"/>
          <w:spacing w:val="8"/>
        </w:rPr>
        <w:t xml:space="preserve"> об усвоении </w:t>
      </w:r>
      <w:r w:rsidRPr="00710E8F">
        <w:rPr>
          <w:rFonts w:ascii="Times New Roman" w:hAnsi="Times New Roman" w:cs="Times New Roman"/>
          <w:color w:val="000000"/>
        </w:rPr>
        <w:t>опорной системы знаний на уровне осознанного, произвольного овладения учебными действиями, а также о кругозоре, широте интересов;</w:t>
      </w:r>
    </w:p>
    <w:p w:rsidR="00854A37" w:rsidRPr="00710E8F" w:rsidRDefault="00854A37" w:rsidP="00710E8F">
      <w:pPr>
        <w:shd w:val="clear" w:color="auto" w:fill="FFFFFF"/>
        <w:ind w:left="14" w:right="7" w:firstLine="713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</w:rPr>
        <w:t xml:space="preserve">Средний уровень - </w:t>
      </w:r>
      <w:r w:rsidRPr="00710E8F">
        <w:rPr>
          <w:rFonts w:ascii="Times New Roman" w:hAnsi="Times New Roman" w:cs="Times New Roman"/>
          <w:color w:val="000000"/>
          <w:spacing w:val="2"/>
        </w:rPr>
        <w:t xml:space="preserve">свидетельствующий об усвоении опорной </w:t>
      </w:r>
      <w:r w:rsidRPr="00710E8F">
        <w:rPr>
          <w:rFonts w:ascii="Times New Roman" w:hAnsi="Times New Roman" w:cs="Times New Roman"/>
          <w:color w:val="000000"/>
        </w:rPr>
        <w:t xml:space="preserve">системы знаний и правильном выполнении учебных действий в рамках заданных задач, </w:t>
      </w:r>
      <w:r w:rsidRPr="00710E8F">
        <w:rPr>
          <w:rFonts w:ascii="Times New Roman" w:hAnsi="Times New Roman" w:cs="Times New Roman"/>
          <w:color w:val="000000"/>
          <w:spacing w:val="1"/>
        </w:rPr>
        <w:t>построенных на опорном учебном материале</w:t>
      </w:r>
      <w:r>
        <w:rPr>
          <w:rFonts w:ascii="Times New Roman" w:hAnsi="Times New Roman" w:cs="Times New Roman"/>
          <w:color w:val="000000"/>
          <w:spacing w:val="1"/>
        </w:rPr>
        <w:t>.</w:t>
      </w:r>
    </w:p>
    <w:p w:rsidR="00854A37" w:rsidRDefault="00854A37" w:rsidP="00710E8F">
      <w:pPr>
        <w:shd w:val="clear" w:color="auto" w:fill="FFFFFF"/>
        <w:ind w:left="14" w:right="7" w:firstLine="713"/>
        <w:jc w:val="both"/>
        <w:rPr>
          <w:rFonts w:ascii="Times New Roman" w:hAnsi="Times New Roman" w:cs="Times New Roman"/>
        </w:rPr>
      </w:pPr>
      <w:r w:rsidRPr="00710E8F">
        <w:rPr>
          <w:rFonts w:ascii="Times New Roman" w:hAnsi="Times New Roman" w:cs="Times New Roman"/>
          <w:color w:val="000000"/>
          <w:spacing w:val="1"/>
        </w:rPr>
        <w:t xml:space="preserve">Низкий уровень - </w:t>
      </w:r>
      <w:r>
        <w:rPr>
          <w:rFonts w:ascii="Times New Roman" w:hAnsi="Times New Roman" w:cs="Times New Roman"/>
          <w:color w:val="000000"/>
        </w:rPr>
        <w:t>свидетельствующий</w:t>
      </w:r>
      <w:r w:rsidRPr="00710E8F">
        <w:rPr>
          <w:rFonts w:ascii="Times New Roman" w:hAnsi="Times New Roman" w:cs="Times New Roman"/>
          <w:color w:val="000000"/>
        </w:rPr>
        <w:t xml:space="preserve"> о том, что ученик не</w:t>
      </w:r>
      <w:r w:rsidRPr="00710E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0E8F">
        <w:rPr>
          <w:rFonts w:ascii="Times New Roman" w:hAnsi="Times New Roman" w:cs="Times New Roman"/>
          <w:color w:val="000000"/>
        </w:rPr>
        <w:t>овладел опорной системой знаний и учебными действиями.</w:t>
      </w:r>
    </w:p>
    <w:p w:rsidR="00854A37" w:rsidRPr="00710E8F" w:rsidRDefault="00854A37" w:rsidP="00710E8F">
      <w:pPr>
        <w:shd w:val="clear" w:color="auto" w:fill="FFFFFF"/>
        <w:ind w:left="14" w:right="7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Ф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ормы промежуточной ат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тестации  определяются учебным планом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образовательной программой.</w:t>
      </w:r>
    </w:p>
    <w:p w:rsidR="00854A37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3.4. Фиксация результатов промежуточной аттеста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ции осуществляется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по пятибалльной системе. 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3.5. При пропуске учащимся по уважительной причине более половины учебного времени, отводимого на изучение учебного пре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дмета, курса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учащийся имеет право на перенос срока проведения промежуточной аттестации. Новый срок проведения промежуточной аттестации определяется Орган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изацией с учетом 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индивидуального учебного плана на основании заявления учащегося (его роди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телей, законных представителей), календарным учебным графиком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3.6. Педагогические работники доводят до сведения родителей (законных представителей)  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ские работники в рамках работы с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братиться к классному руководителю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3.7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(их законных представителей):</w:t>
      </w:r>
    </w:p>
    <w:p w:rsidR="00854A37" w:rsidRPr="004C3220" w:rsidRDefault="00854A37" w:rsidP="003E3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-    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– д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ля иных учащихся по решению 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педагоги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ческого совета.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3.8. Для учащихся, обучающихся по индивидуальному учебному плану, сроки</w:t>
      </w:r>
      <w:r w:rsidRPr="003E392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проведения промежуточной аттестации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определяются календарным учебным планом,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порядок проведения промежуточной аттестации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- Положением о промежуточной аттестации, а форма  определяе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тся индивидуальным учебным планом.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3.9 Итоги промежуточной аттестации обсуждаются на засед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аниях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педагогического совета Организации.</w:t>
      </w:r>
    </w:p>
    <w:p w:rsidR="00854A37" w:rsidRPr="004C3220" w:rsidRDefault="00854A37" w:rsidP="004C3220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</w:pPr>
      <w:r w:rsidRPr="004C3220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t>4. Порядок перевода учащихся в следующий класс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4.1. Учащиеся, прошедшие промежуточную аттестацию по всем предметам учебного плана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, переводятся в следующий класс.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 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4.3. Учащиеся обязаны ликвидировать академическую задолженность.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4.4. Организация создает  условия учащемуся для ликвидации академической задолженности и обеспечивает контроль за своевременностью ее ликвидации.</w:t>
      </w:r>
    </w:p>
    <w:p w:rsidR="00854A37" w:rsidRPr="0075639D" w:rsidRDefault="00854A37" w:rsidP="0075639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4.5. Учащиеся, имеющие академическую задолженность, вправе пройти промежуточную аттестацию по соответствующему учебному пред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мету, 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не более двух раз в ср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оки,   установленные педагогическим советом образовательной организации, 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с момента образования академической задолженности. В указанный период не включаются время боле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зни учащегося.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Учащиеся обязаны ликвидировать академиче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скую задолженность в течение двух месяцев с 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момента ее возникновения. В указанный срок не включается время каникул.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4.6. Для проведения промежуточной аттестации при ликвидации академической задолженности во второй раз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образовательной организацией 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создается комиссия.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4.7. Не допускается взимание платы с учащихся за прохождение промежуточной аттестации.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4.8.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4.9. Учащиеся в Организации по образовательным программам начального общего, основного общего образован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ия, 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854A37" w:rsidRPr="004C3220" w:rsidRDefault="00854A37" w:rsidP="004C3220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</w:pPr>
      <w:r w:rsidRPr="004C3220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t>5. Особенности проведения промежуточной аттестации экстернов</w:t>
      </w:r>
    </w:p>
    <w:p w:rsidR="00854A37" w:rsidRPr="004C3220" w:rsidRDefault="00854A37" w:rsidP="004C32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5.1. Промежуточная аттестация экстернов проводится в соответствии с настоящим положением в сроки и в формах,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предусмотренных образовательными  программами начального и основного общего образования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в порядке, установленном настоящим положением.  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5.2. 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854A37" w:rsidRPr="004C3220" w:rsidRDefault="00854A37" w:rsidP="004C32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 w:rsidR="00854A37" w:rsidRPr="004C3220" w:rsidRDefault="00854A37" w:rsidP="004C3220">
      <w:pPr>
        <w:shd w:val="clear" w:color="auto" w:fill="FFFFFF"/>
        <w:spacing w:before="75" w:after="15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за месяц</w:t>
      </w:r>
      <w:r w:rsidRPr="004C3220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 </w:t>
      </w:r>
    </w:p>
    <w:p w:rsidR="00854A37" w:rsidRDefault="00854A37"/>
    <w:sectPr w:rsidR="00854A37" w:rsidSect="00D5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220"/>
    <w:rsid w:val="00003AEA"/>
    <w:rsid w:val="000746BE"/>
    <w:rsid w:val="00250259"/>
    <w:rsid w:val="0025456B"/>
    <w:rsid w:val="00265D1B"/>
    <w:rsid w:val="002849CE"/>
    <w:rsid w:val="00301773"/>
    <w:rsid w:val="00346F3B"/>
    <w:rsid w:val="003E3921"/>
    <w:rsid w:val="004C3220"/>
    <w:rsid w:val="004E5C30"/>
    <w:rsid w:val="0056311B"/>
    <w:rsid w:val="00710E8F"/>
    <w:rsid w:val="00753E5F"/>
    <w:rsid w:val="0075639D"/>
    <w:rsid w:val="007E2C14"/>
    <w:rsid w:val="00854A37"/>
    <w:rsid w:val="00877734"/>
    <w:rsid w:val="009B11BF"/>
    <w:rsid w:val="00A152BD"/>
    <w:rsid w:val="00A273EC"/>
    <w:rsid w:val="00A5014D"/>
    <w:rsid w:val="00B666D3"/>
    <w:rsid w:val="00D55F20"/>
    <w:rsid w:val="00E51A3D"/>
    <w:rsid w:val="00E720A0"/>
    <w:rsid w:val="00ED50AC"/>
    <w:rsid w:val="00F41C7C"/>
    <w:rsid w:val="00F8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1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3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C3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4C32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22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322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322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7E2C1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4C3220"/>
    <w:rPr>
      <w:color w:val="0000FF"/>
      <w:u w:val="single"/>
    </w:rPr>
  </w:style>
  <w:style w:type="paragraph" w:customStyle="1" w:styleId="normactprilozhenie">
    <w:name w:val="norm_act_prilozhenie"/>
    <w:basedOn w:val="Normal"/>
    <w:uiPriority w:val="99"/>
    <w:rsid w:val="004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C3220"/>
    <w:rPr>
      <w:b/>
      <w:bCs/>
    </w:rPr>
  </w:style>
  <w:style w:type="paragraph" w:customStyle="1" w:styleId="normacttext">
    <w:name w:val="norm_act_text"/>
    <w:basedOn w:val="Normal"/>
    <w:uiPriority w:val="99"/>
    <w:rsid w:val="004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C32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680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akty_minobrnauki_rossii/prikaz-minobrnauki-rf-ot-30082013-no-1015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5</Pages>
  <Words>1887</Words>
  <Characters>10762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Лацкое</dc:creator>
  <cp:keywords/>
  <dc:description/>
  <cp:lastModifiedBy>User</cp:lastModifiedBy>
  <cp:revision>5</cp:revision>
  <cp:lastPrinted>2018-04-09T11:25:00Z</cp:lastPrinted>
  <dcterms:created xsi:type="dcterms:W3CDTF">2018-01-29T18:45:00Z</dcterms:created>
  <dcterms:modified xsi:type="dcterms:W3CDTF">2021-03-24T06:58:00Z</dcterms:modified>
</cp:coreProperties>
</file>